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8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8880"/>
      </w:tblGrid>
      <w:tr w:rsidR="00290A72">
        <w:trPr>
          <w:tblCellSpacing w:w="0" w:type="dxa"/>
        </w:trPr>
        <w:tc>
          <w:tcPr>
            <w:tcW w:w="8880" w:type="dxa"/>
            <w:shd w:val="clear" w:color="auto" w:fill="auto"/>
            <w:vAlign w:val="center"/>
          </w:tcPr>
          <w:p w:rsidR="00290A72" w:rsidRDefault="00290A72" w:rsidP="00EA365F">
            <w:pPr>
              <w:pStyle w:val="corp-halfline"/>
            </w:pPr>
            <w:r>
              <w:t> </w:t>
            </w:r>
          </w:p>
        </w:tc>
      </w:tr>
      <w:tr w:rsidR="00290A72" w:rsidRPr="008B018F">
        <w:trPr>
          <w:tblCellSpacing w:w="0" w:type="dxa"/>
        </w:trPr>
        <w:tc>
          <w:tcPr>
            <w:tcW w:w="8880" w:type="dxa"/>
            <w:shd w:val="clear" w:color="auto" w:fill="auto"/>
            <w:vAlign w:val="center"/>
          </w:tcPr>
          <w:p w:rsidR="00290A72" w:rsidRPr="008B018F" w:rsidRDefault="00290A72" w:rsidP="00EA365F">
            <w:pPr>
              <w:pStyle w:val="NormalWeb"/>
            </w:pPr>
            <w:r w:rsidRPr="008B018F">
              <w:rPr>
                <w:rStyle w:val="Emphasis"/>
                <w:sz w:val="20"/>
                <w:szCs w:val="20"/>
              </w:rPr>
              <w:t>as of </w:t>
            </w:r>
            <w:r w:rsidR="00A25484">
              <w:rPr>
                <w:rStyle w:val="Emphasis"/>
                <w:sz w:val="20"/>
                <w:szCs w:val="20"/>
              </w:rPr>
              <w:t>April</w:t>
            </w:r>
            <w:r w:rsidRPr="008B018F">
              <w:rPr>
                <w:rStyle w:val="Emphasis"/>
                <w:sz w:val="20"/>
                <w:szCs w:val="20"/>
              </w:rPr>
              <w:t xml:space="preserve"> </w:t>
            </w:r>
            <w:r w:rsidR="00351B17" w:rsidRPr="008B018F">
              <w:rPr>
                <w:rStyle w:val="Emphasis"/>
                <w:sz w:val="20"/>
                <w:szCs w:val="20"/>
              </w:rPr>
              <w:t>20</w:t>
            </w:r>
            <w:r w:rsidR="00A25484">
              <w:rPr>
                <w:rStyle w:val="Emphasis"/>
                <w:sz w:val="20"/>
                <w:szCs w:val="20"/>
              </w:rPr>
              <w:t>11</w:t>
            </w:r>
          </w:p>
          <w:p w:rsidR="00290A72" w:rsidRPr="008B018F" w:rsidRDefault="00351B17" w:rsidP="00EA365F">
            <w:pPr>
              <w:pStyle w:val="NormalWeb"/>
            </w:pPr>
            <w:r w:rsidRPr="008B018F">
              <w:rPr>
                <w:rStyle w:val="Strong"/>
                <w:b w:val="0"/>
                <w:sz w:val="27"/>
                <w:szCs w:val="27"/>
              </w:rPr>
              <w:t>Christine M. Farquhar</w:t>
            </w:r>
            <w:r w:rsidR="00EA365F">
              <w:rPr>
                <w:rStyle w:val="Strong"/>
                <w:b w:val="0"/>
                <w:sz w:val="27"/>
                <w:szCs w:val="27"/>
              </w:rPr>
              <w:tab/>
            </w:r>
            <w:r w:rsidR="00EA365F">
              <w:rPr>
                <w:rStyle w:val="Strong"/>
                <w:b w:val="0"/>
                <w:sz w:val="27"/>
                <w:szCs w:val="27"/>
              </w:rPr>
              <w:tab/>
            </w:r>
            <w:r w:rsidR="00EA365F">
              <w:rPr>
                <w:rStyle w:val="Strong"/>
                <w:b w:val="0"/>
                <w:sz w:val="27"/>
                <w:szCs w:val="27"/>
              </w:rPr>
              <w:tab/>
            </w:r>
            <w:r w:rsidR="00EA365F">
              <w:rPr>
                <w:rStyle w:val="Strong"/>
                <w:b w:val="0"/>
                <w:sz w:val="27"/>
                <w:szCs w:val="27"/>
              </w:rPr>
              <w:tab/>
            </w:r>
            <w:r w:rsidR="00EA365F">
              <w:rPr>
                <w:rStyle w:val="Strong"/>
                <w:b w:val="0"/>
                <w:sz w:val="27"/>
                <w:szCs w:val="27"/>
              </w:rPr>
              <w:tab/>
            </w:r>
            <w:r w:rsidR="00EA365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ristine M. Farquhar" style="width:87pt;height:120pt">
                  <v:imagedata r:id="rId4" r:href="rId5"/>
                </v:shape>
              </w:pict>
            </w:r>
          </w:p>
          <w:p w:rsidR="00A25484" w:rsidRPr="00A25484" w:rsidRDefault="008B018F" w:rsidP="00A25484">
            <w:pPr>
              <w:rPr>
                <w:rFonts w:ascii="Verdana" w:hAnsi="Verdana"/>
                <w:sz w:val="20"/>
                <w:szCs w:val="20"/>
              </w:rPr>
            </w:pPr>
            <w:r w:rsidRPr="00A25484">
              <w:rPr>
                <w:rStyle w:val="Strong"/>
                <w:rFonts w:ascii="Verdana" w:hAnsi="Verdana"/>
                <w:b w:val="0"/>
                <w:sz w:val="20"/>
                <w:szCs w:val="20"/>
              </w:rPr>
              <w:t xml:space="preserve">Christine M. Farquhar </w:t>
            </w:r>
            <w:r w:rsidR="00A25484" w:rsidRPr="00A25484">
              <w:rPr>
                <w:rStyle w:val="Strong"/>
                <w:rFonts w:ascii="Verdana" w:hAnsi="Verdana"/>
                <w:b w:val="0"/>
                <w:sz w:val="20"/>
                <w:szCs w:val="20"/>
              </w:rPr>
              <w:t>ha</w:t>
            </w:r>
            <w:r w:rsidRPr="00A25484">
              <w:rPr>
                <w:rStyle w:val="Strong"/>
                <w:rFonts w:ascii="Verdana" w:hAnsi="Verdana"/>
                <w:b w:val="0"/>
                <w:sz w:val="20"/>
                <w:szCs w:val="20"/>
              </w:rPr>
              <w:t xml:space="preserve">s </w:t>
            </w:r>
            <w:r w:rsidR="00A25484" w:rsidRPr="00A25484">
              <w:rPr>
                <w:rStyle w:val="Strong"/>
                <w:rFonts w:ascii="Verdana" w:hAnsi="Verdana"/>
                <w:b w:val="0"/>
                <w:sz w:val="20"/>
                <w:szCs w:val="20"/>
              </w:rPr>
              <w:t xml:space="preserve">served as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>Managing Director and Associate Counsel of JPMorgan Chase U.S. Private Banking Compliance</w:t>
            </w:r>
            <w:r w:rsidR="00A254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>since January 2002.</w:t>
            </w:r>
            <w:r w:rsidR="00A25484">
              <w:rPr>
                <w:rFonts w:ascii="Verdana" w:hAnsi="Verdana"/>
                <w:sz w:val="20"/>
                <w:szCs w:val="20"/>
              </w:rPr>
              <w:t xml:space="preserve"> She c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o-leads the </w:t>
            </w:r>
            <w:r w:rsidR="0038194A">
              <w:rPr>
                <w:rFonts w:ascii="Verdana" w:hAnsi="Verdana"/>
                <w:sz w:val="20"/>
                <w:szCs w:val="20"/>
              </w:rPr>
              <w:t xml:space="preserve">Bank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>Compliance Team in the implementation</w:t>
            </w:r>
            <w:r w:rsidR="00A254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of a Compliance Plan for U.S. Private Banking which provides </w:t>
            </w:r>
            <w:r w:rsidR="002778F3">
              <w:rPr>
                <w:rFonts w:ascii="Verdana" w:hAnsi="Verdana"/>
                <w:sz w:val="20"/>
                <w:szCs w:val="20"/>
              </w:rPr>
              <w:t>lending, mortgage, deposits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>, trust</w:t>
            </w:r>
            <w:r w:rsidR="00E443F0">
              <w:rPr>
                <w:rFonts w:ascii="Verdana" w:hAnsi="Verdana"/>
                <w:sz w:val="20"/>
                <w:szCs w:val="20"/>
              </w:rPr>
              <w:t>,</w:t>
            </w:r>
            <w:r w:rsidR="002778F3">
              <w:rPr>
                <w:rFonts w:ascii="Verdana" w:hAnsi="Verdana"/>
                <w:sz w:val="20"/>
                <w:szCs w:val="20"/>
              </w:rPr>
              <w:t xml:space="preserve"> estate</w:t>
            </w:r>
            <w:r w:rsidR="00E443F0">
              <w:rPr>
                <w:rFonts w:ascii="Verdana" w:hAnsi="Verdana"/>
                <w:sz w:val="20"/>
                <w:szCs w:val="20"/>
              </w:rPr>
              <w:t xml:space="preserve"> administration,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 investment </w:t>
            </w:r>
            <w:r w:rsidR="00E443F0">
              <w:rPr>
                <w:rFonts w:ascii="Verdana" w:hAnsi="Verdana"/>
                <w:sz w:val="20"/>
                <w:szCs w:val="20"/>
              </w:rPr>
              <w:t>management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43F0">
              <w:rPr>
                <w:rFonts w:ascii="Verdana" w:hAnsi="Verdana"/>
                <w:sz w:val="20"/>
                <w:szCs w:val="20"/>
              </w:rPr>
              <w:t xml:space="preserve">and brokerage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services to high net worth and ultra high net worth clients. In this capacity, </w:t>
            </w:r>
            <w:r w:rsidR="00E443F0">
              <w:rPr>
                <w:rFonts w:ascii="Verdana" w:hAnsi="Verdana"/>
                <w:sz w:val="20"/>
                <w:szCs w:val="20"/>
              </w:rPr>
              <w:t>Chris</w:t>
            </w:r>
            <w:r w:rsidR="006A1477">
              <w:rPr>
                <w:rFonts w:ascii="Verdana" w:hAnsi="Verdana"/>
                <w:sz w:val="20"/>
                <w:szCs w:val="20"/>
              </w:rPr>
              <w:t xml:space="preserve"> and her</w:t>
            </w:r>
            <w:r w:rsidR="00E443F0">
              <w:rPr>
                <w:rFonts w:ascii="Verdana" w:hAnsi="Verdana"/>
                <w:sz w:val="20"/>
                <w:szCs w:val="20"/>
              </w:rPr>
              <w:t xml:space="preserve"> team coordinate regulatory examinations and inquiries, p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rovide regulatory compliance advice, review marketing and new products, draft and implement policies, </w:t>
            </w:r>
            <w:r w:rsidR="006A1477">
              <w:rPr>
                <w:rFonts w:ascii="Verdana" w:hAnsi="Verdana"/>
                <w:sz w:val="20"/>
                <w:szCs w:val="20"/>
              </w:rPr>
              <w:t>deliver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 compliance training, </w:t>
            </w:r>
            <w:r w:rsidR="006A1477">
              <w:rPr>
                <w:rFonts w:ascii="Verdana" w:hAnsi="Verdana"/>
                <w:sz w:val="20"/>
                <w:szCs w:val="20"/>
              </w:rPr>
              <w:t xml:space="preserve">perform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 compliance testing, </w:t>
            </w:r>
            <w:r w:rsidR="00E443F0">
              <w:rPr>
                <w:rFonts w:ascii="Verdana" w:hAnsi="Verdana"/>
                <w:sz w:val="20"/>
                <w:szCs w:val="20"/>
              </w:rPr>
              <w:t xml:space="preserve">and </w:t>
            </w:r>
            <w:r w:rsidR="00A25484" w:rsidRPr="00A25484">
              <w:rPr>
                <w:rFonts w:ascii="Verdana" w:hAnsi="Verdana"/>
                <w:sz w:val="20"/>
                <w:szCs w:val="20"/>
              </w:rPr>
              <w:t xml:space="preserve">coordinate the tracking and implementation of new regulations. </w:t>
            </w:r>
          </w:p>
          <w:p w:rsidR="00A25484" w:rsidRPr="00A25484" w:rsidRDefault="00A25484" w:rsidP="00A25484">
            <w:pPr>
              <w:rPr>
                <w:rFonts w:ascii="Verdana" w:hAnsi="Verdana"/>
                <w:sz w:val="20"/>
                <w:szCs w:val="20"/>
              </w:rPr>
            </w:pPr>
          </w:p>
          <w:p w:rsidR="008B018F" w:rsidRPr="00A25484" w:rsidRDefault="008B018F" w:rsidP="00EA365F">
            <w:pPr>
              <w:ind w:right="-90"/>
              <w:rPr>
                <w:rFonts w:ascii="Verdana" w:hAnsi="Verdana"/>
                <w:sz w:val="20"/>
                <w:szCs w:val="20"/>
              </w:rPr>
            </w:pPr>
            <w:r w:rsidRPr="00A25484">
              <w:rPr>
                <w:rFonts w:ascii="Verdana" w:hAnsi="Verdana"/>
                <w:sz w:val="20"/>
                <w:szCs w:val="20"/>
              </w:rPr>
              <w:t xml:space="preserve">Before joining </w:t>
            </w:r>
            <w:r w:rsidR="00A25484">
              <w:rPr>
                <w:rFonts w:ascii="Verdana" w:hAnsi="Verdana"/>
                <w:sz w:val="20"/>
                <w:szCs w:val="20"/>
              </w:rPr>
              <w:t>Compliance</w:t>
            </w:r>
            <w:r w:rsidRPr="00A25484">
              <w:rPr>
                <w:rFonts w:ascii="Verdana" w:hAnsi="Verdana"/>
                <w:sz w:val="20"/>
                <w:szCs w:val="20"/>
              </w:rPr>
              <w:t xml:space="preserve">, Chris worked as legal counsel to the Ohio, West Virginia and Indiana trust offices </w:t>
            </w:r>
            <w:r w:rsidR="0038194A">
              <w:rPr>
                <w:rFonts w:ascii="Verdana" w:hAnsi="Verdana"/>
                <w:sz w:val="20"/>
                <w:szCs w:val="20"/>
              </w:rPr>
              <w:t>of</w:t>
            </w:r>
            <w:r w:rsidRPr="00A25484">
              <w:rPr>
                <w:rFonts w:ascii="Verdana" w:hAnsi="Verdana"/>
                <w:sz w:val="20"/>
                <w:szCs w:val="20"/>
              </w:rPr>
              <w:t xml:space="preserve"> Bank One Trust Company, N.A. In this role, she addressed issues related to bank regulations, trust and estate administration and fiduciary investments.  Chris has been with JPMC and </w:t>
            </w:r>
            <w:r w:rsidR="006A1477">
              <w:rPr>
                <w:rFonts w:ascii="Verdana" w:hAnsi="Verdana"/>
                <w:sz w:val="20"/>
                <w:szCs w:val="20"/>
              </w:rPr>
              <w:t xml:space="preserve">its predecessor </w:t>
            </w:r>
            <w:r w:rsidRPr="00A25484">
              <w:rPr>
                <w:rFonts w:ascii="Verdana" w:hAnsi="Verdana"/>
                <w:sz w:val="20"/>
                <w:szCs w:val="20"/>
              </w:rPr>
              <w:t>Bank One since 1989.</w:t>
            </w:r>
          </w:p>
          <w:p w:rsidR="008B018F" w:rsidRPr="00A25484" w:rsidRDefault="008B018F" w:rsidP="00EA365F">
            <w:pPr>
              <w:ind w:right="-90"/>
              <w:rPr>
                <w:rFonts w:ascii="Verdana" w:hAnsi="Verdana"/>
                <w:sz w:val="20"/>
                <w:szCs w:val="20"/>
              </w:rPr>
            </w:pPr>
          </w:p>
          <w:p w:rsidR="008B018F" w:rsidRPr="00A25484" w:rsidRDefault="006A1477" w:rsidP="00EA36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</w:t>
            </w:r>
            <w:r w:rsidR="008B018F" w:rsidRPr="00A25484">
              <w:rPr>
                <w:rFonts w:ascii="Verdana" w:hAnsi="Verdana"/>
                <w:sz w:val="20"/>
                <w:szCs w:val="20"/>
              </w:rPr>
              <w:t xml:space="preserve"> served as an associate for Baker &amp; Hostetler in Columbus, Ohio, before coming to Bank One, documenting and negotiating various business, real estate and loan transactions and rendering estate planning advice to business clients.</w:t>
            </w:r>
          </w:p>
          <w:p w:rsidR="008B018F" w:rsidRPr="008B018F" w:rsidRDefault="008B018F" w:rsidP="00EA365F">
            <w:pPr>
              <w:rPr>
                <w:rFonts w:ascii="Verdana" w:hAnsi="Verdana"/>
                <w:sz w:val="20"/>
                <w:szCs w:val="20"/>
              </w:rPr>
            </w:pPr>
          </w:p>
          <w:p w:rsidR="00290A72" w:rsidRPr="008B018F" w:rsidRDefault="00290A72" w:rsidP="00EA365F">
            <w:pPr>
              <w:pStyle w:val="NormalWeb"/>
            </w:pPr>
          </w:p>
        </w:tc>
      </w:tr>
      <w:tr w:rsidR="00EA365F" w:rsidRPr="008B018F">
        <w:trPr>
          <w:tblCellSpacing w:w="0" w:type="dxa"/>
        </w:trPr>
        <w:tc>
          <w:tcPr>
            <w:tcW w:w="8880" w:type="dxa"/>
            <w:shd w:val="clear" w:color="auto" w:fill="auto"/>
            <w:vAlign w:val="center"/>
          </w:tcPr>
          <w:p w:rsidR="00EA365F" w:rsidRPr="008B018F" w:rsidRDefault="00EA365F" w:rsidP="00EA365F">
            <w:pPr>
              <w:pStyle w:val="NormalWeb"/>
              <w:rPr>
                <w:rStyle w:val="Emphasis"/>
                <w:sz w:val="20"/>
                <w:szCs w:val="20"/>
              </w:rPr>
            </w:pPr>
          </w:p>
        </w:tc>
      </w:tr>
    </w:tbl>
    <w:p w:rsidR="000E7C60" w:rsidRDefault="00EA365F">
      <w:r>
        <w:br w:type="textWrapping" w:clear="all"/>
      </w:r>
    </w:p>
    <w:sectPr w:rsidR="000E7C60" w:rsidSect="00855733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C60"/>
    <w:rsid w:val="000E7C60"/>
    <w:rsid w:val="00100326"/>
    <w:rsid w:val="002778F3"/>
    <w:rsid w:val="00290A72"/>
    <w:rsid w:val="00351B17"/>
    <w:rsid w:val="00363646"/>
    <w:rsid w:val="0038194A"/>
    <w:rsid w:val="003B3C17"/>
    <w:rsid w:val="0060134F"/>
    <w:rsid w:val="00687701"/>
    <w:rsid w:val="006A1477"/>
    <w:rsid w:val="00855733"/>
    <w:rsid w:val="008B018F"/>
    <w:rsid w:val="00A25484"/>
    <w:rsid w:val="00BE02CB"/>
    <w:rsid w:val="00C91211"/>
    <w:rsid w:val="00E443F0"/>
    <w:rsid w:val="00E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B018F"/>
    <w:pPr>
      <w:keepNext/>
      <w:outlineLvl w:val="2"/>
    </w:pPr>
    <w:rPr>
      <w:rFonts w:ascii="Verdana" w:eastAsia="Times" w:hAnsi="Verdana"/>
      <w:b/>
      <w:bCs/>
      <w:spacing w:val="38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E7C6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rsid w:val="00290A72"/>
    <w:rPr>
      <w:strike w:val="0"/>
      <w:dstrike w:val="0"/>
      <w:color w:val="006699"/>
      <w:u w:val="none"/>
      <w:effect w:val="none"/>
    </w:rPr>
  </w:style>
  <w:style w:type="character" w:styleId="Emphasis">
    <w:name w:val="Emphasis"/>
    <w:basedOn w:val="DefaultParagraphFont"/>
    <w:qFormat/>
    <w:rsid w:val="00290A72"/>
    <w:rPr>
      <w:i/>
      <w:iCs/>
    </w:rPr>
  </w:style>
  <w:style w:type="character" w:styleId="Strong">
    <w:name w:val="Strong"/>
    <w:basedOn w:val="DefaultParagraphFont"/>
    <w:qFormat/>
    <w:rsid w:val="00290A72"/>
    <w:rPr>
      <w:b/>
      <w:bCs/>
    </w:rPr>
  </w:style>
  <w:style w:type="paragraph" w:styleId="NormalWeb">
    <w:name w:val="Normal (Web)"/>
    <w:basedOn w:val="Normal"/>
    <w:rsid w:val="00290A72"/>
    <w:pPr>
      <w:spacing w:after="240"/>
    </w:pPr>
    <w:rPr>
      <w:rFonts w:ascii="Verdana" w:hAnsi="Verdana"/>
      <w:color w:val="000033"/>
      <w:sz w:val="15"/>
      <w:szCs w:val="15"/>
    </w:rPr>
  </w:style>
  <w:style w:type="paragraph" w:customStyle="1" w:styleId="corp-halfline">
    <w:name w:val="corp-halfline"/>
    <w:basedOn w:val="Normal"/>
    <w:rsid w:val="00290A72"/>
    <w:pPr>
      <w:spacing w:after="240" w:line="90" w:lineRule="atLeast"/>
    </w:pPr>
    <w:rPr>
      <w:rFonts w:ascii="Verdana" w:hAnsi="Verdana"/>
      <w:color w:val="000033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columbusbardirectory.cbalaw.org/photos/000664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J.P. Morgan Chase &amp; Co.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U061560</dc:creator>
  <cp:keywords/>
  <dc:description/>
  <cp:lastModifiedBy>Christine Farquhar</cp:lastModifiedBy>
  <cp:revision>8</cp:revision>
  <dcterms:created xsi:type="dcterms:W3CDTF">2011-04-06T13:00:00Z</dcterms:created>
  <dcterms:modified xsi:type="dcterms:W3CDTF">2011-04-06T13:17:00Z</dcterms:modified>
</cp:coreProperties>
</file>