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28D" w:rsidRDefault="00156E2F">
      <w:pPr>
        <w:ind w:left="1560"/>
      </w:pPr>
      <w:r>
        <w:rPr>
          <w:noProof/>
          <w:lang w:eastAsia="en-GB"/>
        </w:rPr>
        <w:drawing>
          <wp:inline distT="0" distB="0" distL="0" distR="0">
            <wp:extent cx="2457450" cy="1647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457450" cy="1647825"/>
                    </a:xfrm>
                    <a:prstGeom prst="rect">
                      <a:avLst/>
                    </a:prstGeom>
                    <a:noFill/>
                    <a:ln w="9525">
                      <a:noFill/>
                      <a:miter lim="800000"/>
                      <a:headEnd/>
                      <a:tailEnd/>
                    </a:ln>
                  </pic:spPr>
                </pic:pic>
              </a:graphicData>
            </a:graphic>
          </wp:inline>
        </w:drawing>
      </w:r>
    </w:p>
    <w:p w:rsidR="0017428D" w:rsidRDefault="00156E2F">
      <w:pPr>
        <w:ind w:left="1560"/>
      </w:pPr>
      <w:r>
        <w:rPr>
          <w:noProof/>
          <w:lang w:eastAsia="en-GB"/>
        </w:rPr>
        <w:drawing>
          <wp:inline distT="0" distB="0" distL="0" distR="0">
            <wp:extent cx="5200650" cy="38100"/>
            <wp:effectExtent l="19050" t="0" r="0" b="0"/>
            <wp:docPr id="2" name="Picture 2" descr="bio_do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o_dotline"/>
                    <pic:cNvPicPr>
                      <a:picLocks noChangeAspect="1" noChangeArrowheads="1"/>
                    </pic:cNvPicPr>
                  </pic:nvPicPr>
                  <pic:blipFill>
                    <a:blip r:embed="rId8"/>
                    <a:srcRect/>
                    <a:stretch>
                      <a:fillRect/>
                    </a:stretch>
                  </pic:blipFill>
                  <pic:spPr bwMode="auto">
                    <a:xfrm>
                      <a:off x="0" y="0"/>
                      <a:ext cx="5200650" cy="38100"/>
                    </a:xfrm>
                    <a:prstGeom prst="rect">
                      <a:avLst/>
                    </a:prstGeom>
                    <a:noFill/>
                    <a:ln w="9525">
                      <a:noFill/>
                      <a:miter lim="800000"/>
                      <a:headEnd/>
                      <a:tailEnd/>
                    </a:ln>
                  </pic:spPr>
                </pic:pic>
              </a:graphicData>
            </a:graphic>
          </wp:inline>
        </w:drawing>
      </w:r>
    </w:p>
    <w:p w:rsidR="0017428D" w:rsidRDefault="0017428D">
      <w:pPr>
        <w:ind w:left="1560"/>
        <w:rPr>
          <w:color w:val="0000FF"/>
        </w:rPr>
      </w:pPr>
    </w:p>
    <w:p w:rsidR="000346C2" w:rsidRPr="000346C2" w:rsidRDefault="0017428D" w:rsidP="00AF56C8">
      <w:pPr>
        <w:pStyle w:val="BIOgeneral"/>
      </w:pPr>
      <w:r>
        <w:rPr>
          <w:szCs w:val="21"/>
        </w:rPr>
        <w:t>Mr. Goodenough joined SWIFT in 2001.  As Senior Business Manager for SWIFT, Dennis E. Goodenough III focuses on strategy for and promotion of SWIFT’s standards, products and services in the Securities processing market for North and South America. Additionally, he supports the co-op’s largest customers with complex projects that improve STP rates, eliminate errors and reduce risk that involve the Securities side of their businesses.</w:t>
      </w:r>
    </w:p>
    <w:p w:rsidR="000346C2" w:rsidRPr="000346C2" w:rsidRDefault="000346C2" w:rsidP="00AF56C8">
      <w:pPr>
        <w:pStyle w:val="BIOgeneral"/>
      </w:pPr>
    </w:p>
    <w:p w:rsidR="0017428D" w:rsidRDefault="0017428D" w:rsidP="00AF56C8">
      <w:pPr>
        <w:pStyle w:val="BIOgeneral"/>
        <w:rPr>
          <w:szCs w:val="21"/>
        </w:rPr>
      </w:pPr>
      <w:r>
        <w:rPr>
          <w:szCs w:val="21"/>
        </w:rPr>
        <w:t>As the former head of the Partner Solutions group in North America, he worked extensively with vendors on their SWIFT capabilities that helped mutual customers alleviate operational problems and maximize their investment in SWIFT.</w:t>
      </w:r>
    </w:p>
    <w:p w:rsidR="0017428D" w:rsidRDefault="0017428D" w:rsidP="00AF56C8">
      <w:pPr>
        <w:pStyle w:val="BIOgeneral"/>
        <w:rPr>
          <w:szCs w:val="21"/>
        </w:rPr>
      </w:pPr>
    </w:p>
    <w:p w:rsidR="0017428D" w:rsidRDefault="0017428D" w:rsidP="00AF56C8">
      <w:pPr>
        <w:pStyle w:val="BIOgeneral"/>
        <w:rPr>
          <w:szCs w:val="21"/>
        </w:rPr>
      </w:pPr>
      <w:r>
        <w:rPr>
          <w:szCs w:val="21"/>
        </w:rPr>
        <w:t xml:space="preserve">Prior to joining SWIFT, Mr. Goodenough served as the Director of Business Development for Electra Information Systems and was Manager, Strategic Partnerships and Sales for the Depository Trust Company. During an 11-year career with American Express TRS, he held various positions of increasing responsibility in the marketing, operations and finance areas. </w:t>
      </w:r>
    </w:p>
    <w:p w:rsidR="0017428D" w:rsidRDefault="0017428D" w:rsidP="00AF56C8">
      <w:pPr>
        <w:pStyle w:val="BIOgeneral"/>
        <w:rPr>
          <w:szCs w:val="21"/>
        </w:rPr>
      </w:pPr>
    </w:p>
    <w:p w:rsidR="0017428D" w:rsidRDefault="0017428D" w:rsidP="00AF56C8">
      <w:pPr>
        <w:pStyle w:val="BIOgeneral"/>
        <w:rPr>
          <w:lang w:bidi="bn-IN"/>
        </w:rPr>
      </w:pPr>
      <w:r>
        <w:t>Mr. Goodenough speaks regularly on SWIFT-related issues at industry forums and user group conferences. He is a former co-Chair of the ISITC-IOA Vendor Forum and a member of ISITC’s Marketing Committee. He holds an M.B.A. in Marketing/Finance from the NYU Stern School of Business and a Bachelors of Arts degree from Hobart College</w:t>
      </w:r>
      <w:r w:rsidRPr="000346C2">
        <w:rPr>
          <w:lang w:bidi="bn-IN"/>
        </w:rPr>
        <w:t>.</w:t>
      </w:r>
    </w:p>
    <w:p w:rsidR="0017428D" w:rsidRDefault="0017428D">
      <w:pPr>
        <w:spacing w:before="0"/>
        <w:ind w:left="1560"/>
        <w:rPr>
          <w:rFonts w:eastAsia="MS Mincho"/>
          <w:b/>
          <w:color w:val="000000"/>
          <w:sz w:val="18"/>
          <w:szCs w:val="18"/>
          <w:lang w:val="en-US" w:eastAsia="ja-JP"/>
        </w:rPr>
      </w:pPr>
    </w:p>
    <w:p w:rsidR="0017428D" w:rsidRDefault="0017428D" w:rsidP="000346C2">
      <w:pPr>
        <w:pStyle w:val="BIOaboutswift"/>
        <w:outlineLvl w:val="0"/>
      </w:pPr>
      <w:r>
        <w:t>About SWIFT</w:t>
      </w:r>
    </w:p>
    <w:p w:rsidR="00156E2F" w:rsidRPr="00156E2F" w:rsidRDefault="00156E2F" w:rsidP="00156E2F">
      <w:pPr>
        <w:ind w:left="1560"/>
        <w:rPr>
          <w:rFonts w:ascii="Arial" w:eastAsia="MS Mincho" w:hAnsi="Arial" w:cs="Arial"/>
          <w:color w:val="000000"/>
          <w:sz w:val="18"/>
          <w:szCs w:val="18"/>
          <w:lang w:val="en-US" w:eastAsia="ja-JP"/>
        </w:rPr>
      </w:pPr>
      <w:r w:rsidRPr="00156E2F">
        <w:rPr>
          <w:rFonts w:ascii="Arial" w:eastAsia="MS Mincho" w:hAnsi="Arial" w:cs="Arial"/>
          <w:color w:val="000000"/>
          <w:sz w:val="18"/>
          <w:szCs w:val="18"/>
          <w:lang w:val="en-US" w:eastAsia="ja-JP"/>
        </w:rPr>
        <w:t xml:space="preserve">SWIFT is a member-owned cooperative that provides the communications platform, products and services to connect over 8,500 banking organisations, securities institutions and corporate customers in more than 200 countries. SWIFT enables its users to exchange automated, standardised financial information securely and reliably, thereby lowering costs, reducing operational risk and eliminating operational inefficiencies. SWIFT also brings the financial community together to work collaboratively to shape market practice, define standards and debate issues of mutual interest. www.swift.com </w:t>
      </w:r>
    </w:p>
    <w:p w:rsidR="0017428D" w:rsidRDefault="00156E2F">
      <w:pPr>
        <w:ind w:left="1560"/>
      </w:pPr>
      <w:r>
        <w:rPr>
          <w:noProof/>
          <w:lang w:eastAsia="en-GB"/>
        </w:rPr>
        <w:drawing>
          <wp:inline distT="0" distB="0" distL="0" distR="0">
            <wp:extent cx="5200650" cy="38100"/>
            <wp:effectExtent l="19050" t="0" r="0" b="0"/>
            <wp:docPr id="3" name="Picture 3" descr="bio_do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o_dotline"/>
                    <pic:cNvPicPr>
                      <a:picLocks noChangeAspect="1" noChangeArrowheads="1"/>
                    </pic:cNvPicPr>
                  </pic:nvPicPr>
                  <pic:blipFill>
                    <a:blip r:embed="rId8"/>
                    <a:srcRect/>
                    <a:stretch>
                      <a:fillRect/>
                    </a:stretch>
                  </pic:blipFill>
                  <pic:spPr bwMode="auto">
                    <a:xfrm>
                      <a:off x="0" y="0"/>
                      <a:ext cx="5200650" cy="38100"/>
                    </a:xfrm>
                    <a:prstGeom prst="rect">
                      <a:avLst/>
                    </a:prstGeom>
                    <a:noFill/>
                    <a:ln w="9525">
                      <a:noFill/>
                      <a:miter lim="800000"/>
                      <a:headEnd/>
                      <a:tailEnd/>
                    </a:ln>
                  </pic:spPr>
                </pic:pic>
              </a:graphicData>
            </a:graphic>
          </wp:inline>
        </w:drawing>
      </w:r>
    </w:p>
    <w:sectPr w:rsidR="0017428D">
      <w:headerReference w:type="default" r:id="rId9"/>
      <w:footerReference w:type="default" r:id="rId10"/>
      <w:pgSz w:w="12242" w:h="15842" w:code="1"/>
      <w:pgMar w:top="2835" w:right="1134" w:bottom="1928" w:left="1134" w:header="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28D" w:rsidRDefault="0017428D">
      <w:r>
        <w:separator/>
      </w:r>
    </w:p>
  </w:endnote>
  <w:endnote w:type="continuationSeparator" w:id="1">
    <w:p w:rsidR="0017428D" w:rsidRDefault="001742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655" w:type="dxa"/>
      <w:tblInd w:w="108" w:type="dxa"/>
      <w:tblLook w:val="01E0"/>
    </w:tblPr>
    <w:tblGrid>
      <w:gridCol w:w="1560"/>
      <w:gridCol w:w="6095"/>
    </w:tblGrid>
    <w:tr w:rsidR="0017428D">
      <w:tc>
        <w:tcPr>
          <w:tcW w:w="1560" w:type="dxa"/>
          <w:vAlign w:val="bottom"/>
        </w:tcPr>
        <w:p w:rsidR="0017428D" w:rsidRDefault="0017428D">
          <w:pPr>
            <w:tabs>
              <w:tab w:val="left" w:pos="1276"/>
            </w:tabs>
            <w:ind w:left="0"/>
            <w:rPr>
              <w:rFonts w:ascii="Arial" w:hAnsi="Arial" w:cs="Arial"/>
              <w:color w:val="766A62"/>
              <w:sz w:val="16"/>
              <w:szCs w:val="16"/>
            </w:rPr>
          </w:pPr>
          <w:r>
            <w:rPr>
              <w:rStyle w:val="BIOSWIFTChar"/>
            </w:rPr>
            <w:t>SWIFT</w:t>
          </w:r>
          <w:r>
            <w:rPr>
              <w:rFonts w:ascii="Arial" w:hAnsi="Arial" w:cs="Arial"/>
              <w:color w:val="766A62"/>
              <w:sz w:val="16"/>
              <w:szCs w:val="16"/>
            </w:rPr>
            <w:br/>
          </w:r>
          <w:r>
            <w:rPr>
              <w:rStyle w:val="BIOaddressChar"/>
            </w:rPr>
            <w:t>address</w:t>
          </w:r>
        </w:p>
      </w:tc>
      <w:tc>
        <w:tcPr>
          <w:tcW w:w="6095" w:type="dxa"/>
          <w:vAlign w:val="bottom"/>
        </w:tcPr>
        <w:p w:rsidR="0017428D" w:rsidRDefault="00156E2F">
          <w:pPr>
            <w:pStyle w:val="BIOaddress"/>
            <w:rPr>
              <w:lang w:val="en-US"/>
            </w:rPr>
          </w:pPr>
          <w:r>
            <w:rPr>
              <w:noProof/>
              <w:lang w:eastAsia="en-GB"/>
            </w:rPr>
            <w:drawing>
              <wp:inline distT="0" distB="0" distL="0" distR="0">
                <wp:extent cx="76200" cy="76200"/>
                <wp:effectExtent l="19050" t="0" r="0" b="0"/>
                <wp:docPr id="5" name="Picture 5" descr="SWIFT_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WIFT_T"/>
                        <pic:cNvPicPr>
                          <a:picLocks noChangeAspect="1" noChangeArrowheads="1"/>
                        </pic:cNvPicPr>
                      </pic:nvPicPr>
                      <pic:blipFill>
                        <a:blip r:embed="rId1"/>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17428D">
            <w:rPr>
              <w:lang w:val="en-US"/>
            </w:rPr>
            <w:t xml:space="preserve">  telephone</w:t>
          </w:r>
          <w:r w:rsidR="0017428D">
            <w:rPr>
              <w:lang w:val="en-US"/>
            </w:rPr>
            <w:br/>
          </w:r>
          <w:r>
            <w:rPr>
              <w:noProof/>
              <w:lang w:eastAsia="en-GB"/>
            </w:rPr>
            <w:drawing>
              <wp:inline distT="0" distB="0" distL="0" distR="0">
                <wp:extent cx="76200" cy="76200"/>
                <wp:effectExtent l="19050" t="0" r="0" b="0"/>
                <wp:docPr id="6" name="Picture 6" descr="SWIFT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WIFT_E"/>
                        <pic:cNvPicPr>
                          <a:picLocks noChangeAspect="1" noChangeArrowheads="1"/>
                        </pic:cNvPicPr>
                      </pic:nvPicPr>
                      <pic:blipFill>
                        <a:blip r:embed="rId2"/>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17428D">
            <w:rPr>
              <w:lang w:val="en-US"/>
            </w:rPr>
            <w:t xml:space="preserve">  first.name@swift.com</w:t>
          </w:r>
          <w:r w:rsidR="0017428D">
            <w:rPr>
              <w:lang w:val="en-US"/>
            </w:rPr>
            <w:br/>
          </w:r>
          <w:r>
            <w:rPr>
              <w:noProof/>
              <w:lang w:eastAsia="en-GB"/>
            </w:rPr>
            <w:drawing>
              <wp:inline distT="0" distB="0" distL="0" distR="0">
                <wp:extent cx="76200" cy="76200"/>
                <wp:effectExtent l="19050" t="0" r="0" b="0"/>
                <wp:docPr id="7" name="Picture 7" descr="SWIFT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WIFT_W"/>
                        <pic:cNvPicPr>
                          <a:picLocks noChangeAspect="1" noChangeArrowheads="1"/>
                        </pic:cNvPicPr>
                      </pic:nvPicPr>
                      <pic:blipFill>
                        <a:blip r:embed="rId3"/>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0017428D">
            <w:rPr>
              <w:lang w:val="en-US"/>
            </w:rPr>
            <w:t xml:space="preserve">  www.swift.com</w:t>
          </w:r>
        </w:p>
      </w:tc>
    </w:tr>
  </w:tbl>
  <w:p w:rsidR="0017428D" w:rsidRDefault="0017428D">
    <w:pPr>
      <w:tabs>
        <w:tab w:val="left" w:pos="1276"/>
      </w:tabs>
      <w:ind w:left="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28D" w:rsidRDefault="0017428D">
      <w:r>
        <w:separator/>
      </w:r>
    </w:p>
  </w:footnote>
  <w:footnote w:type="continuationSeparator" w:id="1">
    <w:p w:rsidR="0017428D" w:rsidRDefault="001742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28D" w:rsidRDefault="0017428D">
    <w:pPr>
      <w:ind w:left="-1134"/>
    </w:pPr>
  </w:p>
  <w:tbl>
    <w:tblPr>
      <w:tblW w:w="0" w:type="auto"/>
      <w:tblInd w:w="-1053" w:type="dxa"/>
      <w:tblLook w:val="01E0"/>
    </w:tblPr>
    <w:tblGrid>
      <w:gridCol w:w="2721"/>
      <w:gridCol w:w="7229"/>
    </w:tblGrid>
    <w:tr w:rsidR="0017428D">
      <w:trPr>
        <w:trHeight w:val="2400"/>
      </w:trPr>
      <w:tc>
        <w:tcPr>
          <w:tcW w:w="2721" w:type="dxa"/>
        </w:tcPr>
        <w:p w:rsidR="0017428D" w:rsidRDefault="00156E2F">
          <w:pPr>
            <w:tabs>
              <w:tab w:val="left" w:pos="1406"/>
            </w:tabs>
            <w:ind w:left="0"/>
          </w:pPr>
          <w:r>
            <w:rPr>
              <w:noProof/>
              <w:lang w:eastAsia="en-GB"/>
            </w:rPr>
            <w:drawing>
              <wp:inline distT="0" distB="0" distL="0" distR="0">
                <wp:extent cx="1409700" cy="1485900"/>
                <wp:effectExtent l="19050" t="0" r="0" b="0"/>
                <wp:docPr id="4" name="Picture 4" descr="bio-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o-header"/>
                        <pic:cNvPicPr>
                          <a:picLocks noChangeAspect="1" noChangeArrowheads="1"/>
                        </pic:cNvPicPr>
                      </pic:nvPicPr>
                      <pic:blipFill>
                        <a:blip r:embed="rId1"/>
                        <a:srcRect/>
                        <a:stretch>
                          <a:fillRect/>
                        </a:stretch>
                      </pic:blipFill>
                      <pic:spPr bwMode="auto">
                        <a:xfrm>
                          <a:off x="0" y="0"/>
                          <a:ext cx="1409700" cy="1485900"/>
                        </a:xfrm>
                        <a:prstGeom prst="rect">
                          <a:avLst/>
                        </a:prstGeom>
                        <a:noFill/>
                        <a:ln w="9525">
                          <a:noFill/>
                          <a:miter lim="800000"/>
                          <a:headEnd/>
                          <a:tailEnd/>
                        </a:ln>
                      </pic:spPr>
                    </pic:pic>
                  </a:graphicData>
                </a:graphic>
              </wp:inline>
            </w:drawing>
          </w:r>
        </w:p>
      </w:tc>
      <w:tc>
        <w:tcPr>
          <w:tcW w:w="7229" w:type="dxa"/>
          <w:vAlign w:val="bottom"/>
        </w:tcPr>
        <w:p w:rsidR="0017428D" w:rsidRDefault="0017428D" w:rsidP="00AF56C8">
          <w:pPr>
            <w:pStyle w:val="BIOname"/>
            <w:rPr>
              <w:lang w:val="en-US" w:bidi="bn-IN"/>
            </w:rPr>
          </w:pPr>
          <w:r>
            <w:rPr>
              <w:lang w:val="en-US" w:bidi="bn-IN"/>
            </w:rPr>
            <w:t>Dennis E. Goodenough III</w:t>
          </w:r>
        </w:p>
        <w:p w:rsidR="0017428D" w:rsidRDefault="0017428D" w:rsidP="00AF56C8">
          <w:pPr>
            <w:pStyle w:val="BIOtitle"/>
            <w:rPr>
              <w:lang w:bidi="bn-IN"/>
            </w:rPr>
          </w:pPr>
          <w:r>
            <w:rPr>
              <w:lang w:bidi="bn-IN"/>
            </w:rPr>
            <w:t>Senior Business Manager, Securities Initiatives</w:t>
          </w:r>
        </w:p>
        <w:p w:rsidR="0017428D" w:rsidRDefault="0017428D" w:rsidP="00AF56C8">
          <w:pPr>
            <w:pStyle w:val="BIOtitle"/>
          </w:pPr>
          <w:r>
            <w:rPr>
              <w:lang w:bidi="bn-IN"/>
            </w:rPr>
            <w:t>SWIFT Pan-Americas, Inc.</w:t>
          </w:r>
        </w:p>
      </w:tc>
    </w:tr>
  </w:tbl>
  <w:p w:rsidR="0017428D" w:rsidRDefault="0017428D">
    <w:pPr>
      <w:ind w:left="-113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6pt" o:bullet="t">
        <v:imagedata r:id="rId1" o:title="SWIFT_T"/>
      </v:shape>
    </w:pict>
  </w:numPicBullet>
  <w:abstractNum w:abstractNumId="0">
    <w:nsid w:val="FFFFFF83"/>
    <w:multiLevelType w:val="singleLevel"/>
    <w:tmpl w:val="00000000"/>
    <w:lvl w:ilvl="0">
      <w:start w:val="1"/>
      <w:numFmt w:val="bullet"/>
      <w:lvlText w:val="–"/>
      <w:lvlJc w:val="left"/>
      <w:pPr>
        <w:tabs>
          <w:tab w:val="num" w:pos="360"/>
        </w:tabs>
        <w:ind w:left="360" w:hanging="360"/>
      </w:pPr>
      <w:rPr>
        <w:rFonts w:ascii="Times New Roman" w:hAnsi="Times New Roman" w:hint="default"/>
        <w:b w:val="0"/>
        <w:i w:val="0"/>
        <w:sz w:val="20"/>
      </w:rPr>
    </w:lvl>
  </w:abstractNum>
  <w:abstractNum w:abstractNumId="1">
    <w:nsid w:val="FFFFFF88"/>
    <w:multiLevelType w:val="singleLevel"/>
    <w:tmpl w:val="00000000"/>
    <w:lvl w:ilvl="0">
      <w:start w:val="1"/>
      <w:numFmt w:val="lowerLetter"/>
      <w:lvlText w:val="%1)"/>
      <w:lvlJc w:val="left"/>
      <w:pPr>
        <w:tabs>
          <w:tab w:val="num" w:pos="360"/>
        </w:tabs>
        <w:ind w:left="360" w:hanging="360"/>
      </w:pPr>
    </w:lvl>
  </w:abstractNum>
  <w:abstractNum w:abstractNumId="2">
    <w:nsid w:val="FFFFFF89"/>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3">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1CC02308"/>
    <w:multiLevelType w:val="hybridMultilevel"/>
    <w:tmpl w:val="2014F034"/>
    <w:lvl w:ilvl="0" w:tplc="995A9BE6">
      <w:start w:val="1"/>
      <w:numFmt w:val="bullet"/>
      <w:lvlText w:val=""/>
      <w:lvlPicBulletId w:val="0"/>
      <w:lvlJc w:val="left"/>
      <w:pPr>
        <w:tabs>
          <w:tab w:val="num" w:pos="720"/>
        </w:tabs>
        <w:ind w:left="720" w:hanging="360"/>
      </w:pPr>
      <w:rPr>
        <w:rFonts w:ascii="Symbol" w:hAnsi="Symbol" w:hint="default"/>
      </w:rPr>
    </w:lvl>
    <w:lvl w:ilvl="1" w:tplc="2CAACDDC" w:tentative="1">
      <w:start w:val="1"/>
      <w:numFmt w:val="bullet"/>
      <w:lvlText w:val=""/>
      <w:lvlJc w:val="left"/>
      <w:pPr>
        <w:tabs>
          <w:tab w:val="num" w:pos="1440"/>
        </w:tabs>
        <w:ind w:left="1440" w:hanging="360"/>
      </w:pPr>
      <w:rPr>
        <w:rFonts w:ascii="Symbol" w:hAnsi="Symbol" w:hint="default"/>
      </w:rPr>
    </w:lvl>
    <w:lvl w:ilvl="2" w:tplc="18B2C2F8" w:tentative="1">
      <w:start w:val="1"/>
      <w:numFmt w:val="bullet"/>
      <w:lvlText w:val=""/>
      <w:lvlJc w:val="left"/>
      <w:pPr>
        <w:tabs>
          <w:tab w:val="num" w:pos="2160"/>
        </w:tabs>
        <w:ind w:left="2160" w:hanging="360"/>
      </w:pPr>
      <w:rPr>
        <w:rFonts w:ascii="Symbol" w:hAnsi="Symbol" w:hint="default"/>
      </w:rPr>
    </w:lvl>
    <w:lvl w:ilvl="3" w:tplc="2EB40B14" w:tentative="1">
      <w:start w:val="1"/>
      <w:numFmt w:val="bullet"/>
      <w:lvlText w:val=""/>
      <w:lvlJc w:val="left"/>
      <w:pPr>
        <w:tabs>
          <w:tab w:val="num" w:pos="2880"/>
        </w:tabs>
        <w:ind w:left="2880" w:hanging="360"/>
      </w:pPr>
      <w:rPr>
        <w:rFonts w:ascii="Symbol" w:hAnsi="Symbol" w:hint="default"/>
      </w:rPr>
    </w:lvl>
    <w:lvl w:ilvl="4" w:tplc="38486C4E" w:tentative="1">
      <w:start w:val="1"/>
      <w:numFmt w:val="bullet"/>
      <w:lvlText w:val=""/>
      <w:lvlJc w:val="left"/>
      <w:pPr>
        <w:tabs>
          <w:tab w:val="num" w:pos="3600"/>
        </w:tabs>
        <w:ind w:left="3600" w:hanging="360"/>
      </w:pPr>
      <w:rPr>
        <w:rFonts w:ascii="Symbol" w:hAnsi="Symbol" w:hint="default"/>
      </w:rPr>
    </w:lvl>
    <w:lvl w:ilvl="5" w:tplc="4DA40E64" w:tentative="1">
      <w:start w:val="1"/>
      <w:numFmt w:val="bullet"/>
      <w:lvlText w:val=""/>
      <w:lvlJc w:val="left"/>
      <w:pPr>
        <w:tabs>
          <w:tab w:val="num" w:pos="4320"/>
        </w:tabs>
        <w:ind w:left="4320" w:hanging="360"/>
      </w:pPr>
      <w:rPr>
        <w:rFonts w:ascii="Symbol" w:hAnsi="Symbol" w:hint="default"/>
      </w:rPr>
    </w:lvl>
    <w:lvl w:ilvl="6" w:tplc="977C0344" w:tentative="1">
      <w:start w:val="1"/>
      <w:numFmt w:val="bullet"/>
      <w:lvlText w:val=""/>
      <w:lvlJc w:val="left"/>
      <w:pPr>
        <w:tabs>
          <w:tab w:val="num" w:pos="5040"/>
        </w:tabs>
        <w:ind w:left="5040" w:hanging="360"/>
      </w:pPr>
      <w:rPr>
        <w:rFonts w:ascii="Symbol" w:hAnsi="Symbol" w:hint="default"/>
      </w:rPr>
    </w:lvl>
    <w:lvl w:ilvl="7" w:tplc="BAE8CD98" w:tentative="1">
      <w:start w:val="1"/>
      <w:numFmt w:val="bullet"/>
      <w:lvlText w:val=""/>
      <w:lvlJc w:val="left"/>
      <w:pPr>
        <w:tabs>
          <w:tab w:val="num" w:pos="5760"/>
        </w:tabs>
        <w:ind w:left="5760" w:hanging="360"/>
      </w:pPr>
      <w:rPr>
        <w:rFonts w:ascii="Symbol" w:hAnsi="Symbol" w:hint="default"/>
      </w:rPr>
    </w:lvl>
    <w:lvl w:ilvl="8" w:tplc="EA44E8A4"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0346C2"/>
    <w:rsid w:val="000346C2"/>
    <w:rsid w:val="00156E2F"/>
    <w:rsid w:val="0017428D"/>
    <w:rsid w:val="00AF56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20"/>
      <w:ind w:left="1418"/>
    </w:pPr>
    <w:rPr>
      <w:rFonts w:ascii="Times New Roman" w:hAnsi="Times New Roman"/>
      <w:sz w:val="24"/>
      <w:lang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paragraph" w:styleId="Heading5">
    <w:name w:val="heading 5"/>
    <w:basedOn w:val="Normal"/>
    <w:next w:val="Normal"/>
    <w:link w:val="Heading5Char"/>
    <w:qFormat/>
    <w:pPr>
      <w:keepNext/>
      <w:tabs>
        <w:tab w:val="left" w:pos="1710"/>
        <w:tab w:val="left" w:pos="5040"/>
      </w:tabs>
      <w:outlineLvl w:val="4"/>
    </w:pPr>
    <w:rPr>
      <w:rFonts w:ascii="Arial" w:hAnsi="Arial"/>
      <w:b/>
      <w:sz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BIOaboutswiftChar">
    <w:name w:val="BIO_about_swift Char"/>
    <w:basedOn w:val="DefaultParagraphFont"/>
    <w:link w:val="BIOaboutswift"/>
    <w:rPr>
      <w:rFonts w:ascii="Arial" w:eastAsia="MS Mincho" w:hAnsi="Arial" w:cs="Arial"/>
      <w:b/>
      <w:color w:val="000000"/>
      <w:sz w:val="18"/>
      <w:szCs w:val="18"/>
      <w:lang w:val="en-US" w:eastAsia="ja-JP" w:bidi="ar-SA"/>
    </w:rPr>
  </w:style>
  <w:style w:type="character" w:customStyle="1" w:styleId="BIOaboutswiftcontentChar">
    <w:name w:val="BIO_about_swift_content Char"/>
    <w:basedOn w:val="DefaultParagraphFont"/>
    <w:link w:val="BIOaboutswiftcontent"/>
    <w:rPr>
      <w:rFonts w:ascii="Arial" w:eastAsia="MS Mincho" w:hAnsi="Arial" w:cs="Arial"/>
      <w:color w:val="000000"/>
      <w:sz w:val="18"/>
      <w:szCs w:val="18"/>
      <w:lang w:val="en-US" w:eastAsia="ja-JP" w:bidi="ar-SA"/>
    </w:rPr>
  </w:style>
  <w:style w:type="character" w:customStyle="1" w:styleId="BIOgeneralChar">
    <w:name w:val="BIO_general Char"/>
    <w:basedOn w:val="DefaultParagraphFont"/>
    <w:link w:val="BIOgeneral"/>
    <w:rPr>
      <w:rFonts w:eastAsia="Times"/>
      <w:color w:val="766A62"/>
      <w:sz w:val="22"/>
      <w:szCs w:val="28"/>
      <w:lang w:val="en-GB"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BIOtitleChar">
    <w:name w:val="BIO_title Char"/>
    <w:basedOn w:val="DefaultParagraphFont"/>
    <w:link w:val="BIOtitle"/>
    <w:rPr>
      <w:rFonts w:eastAsia="Times"/>
      <w:i/>
      <w:color w:val="766A62"/>
      <w:sz w:val="32"/>
      <w:szCs w:val="32"/>
      <w:lang w:val="en-US" w:eastAsia="en-US" w:bidi="ar-SA"/>
    </w:rPr>
  </w:style>
  <w:style w:type="character" w:customStyle="1" w:styleId="Heading5Char">
    <w:name w:val="Heading 5 Char"/>
    <w:basedOn w:val="DefaultParagraphFont"/>
    <w:link w:val="Heading5"/>
    <w:rPr>
      <w:rFonts w:ascii="Arial" w:eastAsia="Times" w:hAnsi="Arial"/>
      <w:b/>
      <w:sz w:val="48"/>
      <w:lang w:val="en-GB" w:eastAsia="en-US" w:bidi="ar-SA"/>
    </w:rPr>
  </w:style>
  <w:style w:type="paragraph" w:styleId="DocumentMap">
    <w:name w:val="Document Map"/>
    <w:basedOn w:val="Normal"/>
    <w:semiHidden/>
    <w:rsid w:val="000346C2"/>
    <w:pPr>
      <w:shd w:val="clear" w:color="auto" w:fill="000080"/>
    </w:pPr>
    <w:rPr>
      <w:rFonts w:ascii="Tahoma" w:hAnsi="Tahoma" w:cs="Tahoma"/>
      <w:sz w:val="20"/>
    </w:rPr>
  </w:style>
  <w:style w:type="character" w:customStyle="1" w:styleId="BIOnameChar">
    <w:name w:val="BIO_name Char"/>
    <w:basedOn w:val="Heading5Char"/>
    <w:link w:val="BIOname"/>
    <w:rPr>
      <w:szCs w:val="48"/>
    </w:rPr>
  </w:style>
  <w:style w:type="character" w:customStyle="1" w:styleId="BIOSWIFTChar">
    <w:name w:val="BIO_SWIFT Char"/>
    <w:basedOn w:val="DefaultParagraphFont"/>
    <w:link w:val="BIOSWIFT"/>
    <w:rPr>
      <w:rFonts w:ascii="Arial" w:eastAsia="Times" w:hAnsi="Arial" w:cs="Arial"/>
      <w:b/>
      <w:color w:val="766A62"/>
      <w:sz w:val="16"/>
      <w:szCs w:val="16"/>
      <w:lang w:val="en-GB" w:eastAsia="en-US" w:bidi="ar-SA"/>
    </w:rPr>
  </w:style>
  <w:style w:type="character" w:customStyle="1" w:styleId="BIOaddressChar">
    <w:name w:val="BIO_address Char"/>
    <w:basedOn w:val="DefaultParagraphFont"/>
    <w:link w:val="BIOaddress"/>
    <w:rPr>
      <w:rFonts w:ascii="Arial" w:eastAsia="Times" w:hAnsi="Arial" w:cs="Arial"/>
      <w:color w:val="766A62"/>
      <w:sz w:val="16"/>
      <w:szCs w:val="16"/>
      <w:lang w:val="en-GB" w:eastAsia="en-US" w:bidi="ar-SA"/>
    </w:rPr>
  </w:style>
  <w:style w:type="paragraph" w:customStyle="1" w:styleId="BIOgeneral">
    <w:name w:val="BIO_general"/>
    <w:basedOn w:val="Normal"/>
    <w:link w:val="BIOgeneralChar"/>
    <w:pPr>
      <w:ind w:left="1560" w:right="425"/>
    </w:pPr>
    <w:rPr>
      <w:color w:val="766A62"/>
      <w:sz w:val="22"/>
      <w:szCs w:val="28"/>
    </w:rPr>
  </w:style>
  <w:style w:type="paragraph" w:customStyle="1" w:styleId="BIOaboutswift">
    <w:name w:val="BIO_about_swift"/>
    <w:basedOn w:val="Normal"/>
    <w:link w:val="BIOaboutswiftChar"/>
    <w:pPr>
      <w:spacing w:before="0"/>
      <w:ind w:left="1560"/>
    </w:pPr>
    <w:rPr>
      <w:rFonts w:ascii="Arial" w:eastAsia="MS Mincho" w:hAnsi="Arial" w:cs="Arial"/>
      <w:b/>
      <w:color w:val="000000"/>
      <w:sz w:val="18"/>
      <w:szCs w:val="18"/>
      <w:lang w:val="en-US" w:eastAsia="ja-JP"/>
    </w:rPr>
  </w:style>
  <w:style w:type="paragraph" w:customStyle="1" w:styleId="BIOaboutswiftcontent">
    <w:name w:val="BIO_about_swift_content"/>
    <w:basedOn w:val="Normal"/>
    <w:link w:val="BIOaboutswiftcontentChar"/>
    <w:pPr>
      <w:spacing w:before="0"/>
      <w:ind w:left="1560"/>
    </w:pPr>
    <w:rPr>
      <w:rFonts w:ascii="Arial" w:eastAsia="MS Mincho" w:hAnsi="Arial" w:cs="Arial"/>
      <w:color w:val="000000"/>
      <w:sz w:val="18"/>
      <w:szCs w:val="18"/>
      <w:lang w:val="en-US" w:eastAsia="ja-JP"/>
    </w:rPr>
  </w:style>
  <w:style w:type="paragraph" w:customStyle="1" w:styleId="BIOname">
    <w:name w:val="BIO_name"/>
    <w:basedOn w:val="Heading5"/>
    <w:link w:val="BIOnameChar"/>
    <w:pPr>
      <w:ind w:left="0"/>
    </w:pPr>
    <w:rPr>
      <w:rFonts w:ascii="Times New Roman" w:hAnsi="Times New Roman"/>
      <w:b w:val="0"/>
      <w:szCs w:val="48"/>
    </w:rPr>
  </w:style>
  <w:style w:type="paragraph" w:customStyle="1" w:styleId="BIOtitle">
    <w:name w:val="BIO_title"/>
    <w:basedOn w:val="Normal"/>
    <w:link w:val="BIOtitleChar"/>
    <w:pPr>
      <w:ind w:left="0"/>
    </w:pPr>
    <w:rPr>
      <w:i/>
      <w:color w:val="766A62"/>
      <w:sz w:val="32"/>
      <w:szCs w:val="32"/>
      <w:lang w:val="en-US"/>
    </w:rPr>
  </w:style>
  <w:style w:type="paragraph" w:customStyle="1" w:styleId="BIOSWIFT">
    <w:name w:val="BIO_SWIFT"/>
    <w:basedOn w:val="Normal"/>
    <w:link w:val="BIOSWIFTChar"/>
    <w:pPr>
      <w:tabs>
        <w:tab w:val="left" w:pos="1276"/>
      </w:tabs>
      <w:ind w:left="0"/>
    </w:pPr>
    <w:rPr>
      <w:rFonts w:ascii="Arial" w:hAnsi="Arial" w:cs="Arial"/>
      <w:b/>
      <w:color w:val="766A62"/>
      <w:sz w:val="16"/>
      <w:szCs w:val="16"/>
    </w:rPr>
  </w:style>
  <w:style w:type="paragraph" w:customStyle="1" w:styleId="BIOaddress">
    <w:name w:val="BIO_address"/>
    <w:basedOn w:val="Normal"/>
    <w:link w:val="BIOaddressChar"/>
    <w:pPr>
      <w:tabs>
        <w:tab w:val="left" w:pos="1276"/>
      </w:tabs>
      <w:ind w:left="0"/>
    </w:pPr>
    <w:rPr>
      <w:rFonts w:ascii="Arial" w:hAnsi="Arial" w:cs="Arial"/>
      <w:color w:val="766A62"/>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S.W.I.F.T. sc</Company>
  <LinksUpToDate>false</LinksUpToDate>
  <CharactersWithSpaces>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SWIFT</dc:creator>
  <cp:keywords/>
  <dc:description/>
  <cp:lastModifiedBy>dgoodeno</cp:lastModifiedBy>
  <cp:revision>2</cp:revision>
  <cp:lastPrinted>2008-07-09T18:03:00Z</cp:lastPrinted>
  <dcterms:created xsi:type="dcterms:W3CDTF">2009-02-10T16:03:00Z</dcterms:created>
  <dcterms:modified xsi:type="dcterms:W3CDTF">2009-02-10T16:03:00Z</dcterms:modified>
</cp:coreProperties>
</file>